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0" w:rsidRPr="00D7194C" w:rsidRDefault="00F96110" w:rsidP="00F96110">
      <w:pPr>
        <w:spacing w:line="594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bookmarkStart w:id="0" w:name="_GoBack"/>
      <w:bookmarkEnd w:id="0"/>
      <w:r w:rsidRPr="00D7194C">
        <w:rPr>
          <w:rFonts w:ascii="方正小标宋_GBK" w:eastAsia="方正小标宋_GBK" w:hint="eastAsia"/>
          <w:b/>
          <w:bCs/>
          <w:sz w:val="44"/>
          <w:szCs w:val="44"/>
        </w:rPr>
        <w:t xml:space="preserve">重庆保税港区开发管理集团有限公司 </w:t>
      </w:r>
    </w:p>
    <w:p w:rsidR="00F96110" w:rsidRPr="00D7194C" w:rsidRDefault="00F96110" w:rsidP="00F96110">
      <w:pPr>
        <w:spacing w:line="594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D7194C">
        <w:rPr>
          <w:rFonts w:ascii="方正小标宋_GBK" w:eastAsia="方正小标宋_GBK" w:hint="eastAsia"/>
          <w:b/>
          <w:bCs/>
          <w:sz w:val="44"/>
          <w:szCs w:val="44"/>
        </w:rPr>
        <w:t>超短期融资券承销商选聘项目</w:t>
      </w:r>
    </w:p>
    <w:p w:rsidR="00F96110" w:rsidRDefault="00F96110" w:rsidP="00F96110">
      <w:pPr>
        <w:spacing w:line="594" w:lineRule="exact"/>
        <w:rPr>
          <w:rFonts w:eastAsia="楷体"/>
          <w:bCs/>
          <w:sz w:val="52"/>
          <w:szCs w:val="52"/>
        </w:rPr>
      </w:pPr>
    </w:p>
    <w:p w:rsidR="00F96110" w:rsidRPr="00D7194C" w:rsidRDefault="00F96110" w:rsidP="00F96110">
      <w:pPr>
        <w:spacing w:line="594" w:lineRule="exact"/>
        <w:rPr>
          <w:rFonts w:eastAsia="方正仿宋_GBK"/>
          <w:sz w:val="32"/>
          <w:szCs w:val="32"/>
          <w:u w:val="single"/>
        </w:rPr>
      </w:pPr>
      <w:r w:rsidRPr="00D7194C">
        <w:rPr>
          <w:rFonts w:eastAsia="方正仿宋_GBK"/>
          <w:sz w:val="32"/>
          <w:szCs w:val="32"/>
          <w:u w:val="single"/>
        </w:rPr>
        <w:t xml:space="preserve">               </w:t>
      </w:r>
    </w:p>
    <w:p w:rsidR="00F96110" w:rsidRPr="00D7194C" w:rsidRDefault="00F96110" w:rsidP="00F96110">
      <w:pPr>
        <w:spacing w:line="594" w:lineRule="exact"/>
        <w:ind w:firstLineChars="225" w:firstLine="720"/>
        <w:rPr>
          <w:rFonts w:eastAsia="方正仿宋_GBK"/>
          <w:sz w:val="32"/>
          <w:szCs w:val="32"/>
        </w:rPr>
      </w:pPr>
      <w:r w:rsidRPr="00D7194C">
        <w:rPr>
          <w:rFonts w:eastAsia="方正仿宋_GBK"/>
          <w:sz w:val="32"/>
          <w:szCs w:val="32"/>
        </w:rPr>
        <w:t>重庆保税港区开发管理集团有限公司（以下简称</w:t>
      </w:r>
      <w:r w:rsidRPr="00D7194C">
        <w:rPr>
          <w:rFonts w:eastAsia="方正仿宋_GBK"/>
          <w:sz w:val="32"/>
          <w:szCs w:val="32"/>
        </w:rPr>
        <w:t>“</w:t>
      </w:r>
      <w:r w:rsidRPr="00D7194C">
        <w:rPr>
          <w:rFonts w:eastAsia="方正仿宋_GBK"/>
          <w:sz w:val="32"/>
          <w:szCs w:val="32"/>
        </w:rPr>
        <w:t>发行人</w:t>
      </w:r>
      <w:r w:rsidRPr="00D7194C">
        <w:rPr>
          <w:rFonts w:eastAsia="方正仿宋_GBK"/>
          <w:sz w:val="32"/>
          <w:szCs w:val="32"/>
        </w:rPr>
        <w:t>”</w:t>
      </w:r>
      <w:r w:rsidRPr="00D7194C">
        <w:rPr>
          <w:rFonts w:eastAsia="方正仿宋_GBK"/>
          <w:sz w:val="32"/>
          <w:szCs w:val="32"/>
        </w:rPr>
        <w:t>）拟通过公开方式发行注册超短期融资券，现采用竞争性比选方式选聘本次承销商。</w:t>
      </w:r>
    </w:p>
    <w:p w:rsidR="00F96110" w:rsidRPr="00D7194C" w:rsidRDefault="00F96110" w:rsidP="00F96110">
      <w:pPr>
        <w:spacing w:line="594" w:lineRule="exact"/>
        <w:ind w:firstLineChars="225" w:firstLine="720"/>
        <w:rPr>
          <w:rFonts w:eastAsia="方正仿宋_GBK"/>
          <w:sz w:val="32"/>
          <w:szCs w:val="32"/>
        </w:rPr>
      </w:pPr>
      <w:r w:rsidRPr="00D7194C">
        <w:rPr>
          <w:rFonts w:eastAsia="方正仿宋_GBK"/>
          <w:sz w:val="32"/>
          <w:szCs w:val="32"/>
        </w:rPr>
        <w:t>参选人需自行承担参与此次比选产生的所有费用。无论比选过程中的作法和结果如何，发行人在任何情况下均无义务和责任承担这些费用。</w:t>
      </w:r>
    </w:p>
    <w:p w:rsidR="00F96110" w:rsidRPr="00D7194C" w:rsidRDefault="00F96110" w:rsidP="00F96110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D7194C">
        <w:rPr>
          <w:rFonts w:eastAsia="方正仿宋_GBK"/>
          <w:sz w:val="32"/>
          <w:szCs w:val="32"/>
        </w:rPr>
        <w:t>参加比选的参选人对文件有质疑的，应当在比选前向发行人书面反映，如规定时间内未收到任何质疑，则视为各参选人均对此无异议。</w:t>
      </w:r>
    </w:p>
    <w:p w:rsidR="00F96110" w:rsidRPr="00D7194C" w:rsidRDefault="00F96110" w:rsidP="00F96110">
      <w:pPr>
        <w:pStyle w:val="Bodytext1"/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一、</w:t>
      </w:r>
      <w:r w:rsidRPr="00D7194C">
        <w:rPr>
          <w:rFonts w:ascii="Times New Roman" w:eastAsia="方正仿宋_GBK" w:hAnsi="Times New Roman" w:cs="Times New Roman"/>
          <w:b/>
          <w:sz w:val="32"/>
          <w:szCs w:val="32"/>
          <w:lang w:eastAsia="zh-CN"/>
        </w:rPr>
        <w:t>参选</w:t>
      </w: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机构范围</w:t>
      </w: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:rsidR="00F96110" w:rsidRPr="00D7194C" w:rsidRDefault="00F96110" w:rsidP="00F96110">
      <w:pPr>
        <w:spacing w:line="594" w:lineRule="exact"/>
        <w:ind w:firstLineChars="225" w:firstLine="720"/>
        <w:rPr>
          <w:rFonts w:eastAsia="方正仿宋_GBK"/>
          <w:sz w:val="32"/>
          <w:szCs w:val="32"/>
        </w:rPr>
      </w:pPr>
      <w:r w:rsidRPr="00D7194C">
        <w:rPr>
          <w:rFonts w:eastAsia="方正仿宋_GBK"/>
          <w:sz w:val="32"/>
          <w:szCs w:val="32"/>
        </w:rPr>
        <w:t>具备承销资质的金融机构。</w:t>
      </w:r>
    </w:p>
    <w:p w:rsidR="00F96110" w:rsidRPr="00D7194C" w:rsidRDefault="00F96110" w:rsidP="00F96110">
      <w:pPr>
        <w:spacing w:line="594" w:lineRule="exact"/>
        <w:ind w:firstLineChars="225" w:firstLine="723"/>
        <w:rPr>
          <w:rFonts w:eastAsia="方正仿宋_GBK"/>
          <w:b/>
          <w:bCs/>
          <w:sz w:val="32"/>
          <w:szCs w:val="32"/>
        </w:rPr>
      </w:pPr>
      <w:r w:rsidRPr="00D7194C">
        <w:rPr>
          <w:rFonts w:eastAsia="方正仿宋_GBK"/>
          <w:b/>
          <w:bCs/>
          <w:sz w:val="32"/>
          <w:szCs w:val="32"/>
        </w:rPr>
        <w:t>二、项目概况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超短期融资券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承销商选聘项目；</w:t>
      </w:r>
    </w:p>
    <w:p w:rsidR="00F96110" w:rsidRPr="00271640" w:rsidRDefault="00F96110" w:rsidP="00F96110">
      <w:pPr>
        <w:pStyle w:val="Bodytext1"/>
        <w:spacing w:line="594" w:lineRule="exact"/>
        <w:rPr>
          <w:rFonts w:ascii="Times New Roman" w:eastAsia="PMingLiU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项目规模：注册及发行总规模为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12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亿元，采用竞争性比选方式选聘一家主承销商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、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一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联席</w:t>
      </w:r>
      <w:r>
        <w:rPr>
          <w:rFonts w:ascii="Times New Roman" w:eastAsia="方正仿宋_GBK" w:hAnsi="Times New Roman" w:cs="Times New Roman"/>
          <w:sz w:val="32"/>
          <w:szCs w:val="32"/>
        </w:rPr>
        <w:t>承销商，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发行额度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预计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按照主承销商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60%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和联席主承销商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40%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分配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债项存续期限：不超过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270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天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发行方式：根据发行人资金需求和市场行情择机一次性或分期发行；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lastRenderedPageBreak/>
        <w:t>服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务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期：自发行人与中选机构签署承销协议始，至承销协议项下的各期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超短期融资券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全部兑付完成之日终止；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服务范围：负责提供方案设计、合同拟定签署、尽职调查及资料文件收集、与发行人及中介机构协调沟通、申报材料编制、项目报批协调沟通、发行、销售路演、投资者沟通、资金到位及债券存续期管理、簿记管理等，确保发行人成功全额发行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超短期融资券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。具体详见第三章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发行人需求书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三、参选人资格要求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  <w:lang w:eastAsia="zh-CN"/>
        </w:rPr>
        <w:t>（一）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参选人为中国境内合法注册</w:t>
      </w:r>
      <w:r w:rsidRPr="00D7194C">
        <w:rPr>
          <w:rFonts w:ascii="Times New Roman" w:eastAsia="方正仿宋_GBK" w:hAnsi="Times New Roman" w:cs="Times New Roman"/>
          <w:sz w:val="32"/>
          <w:szCs w:val="32"/>
          <w:lang w:eastAsia="zh-CN"/>
        </w:rPr>
        <w:t>，合法经营，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具有独立法人资格的金融机构</w:t>
      </w:r>
      <w:r w:rsidRPr="00D7194C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  <w:lang w:eastAsia="zh-CN"/>
        </w:rPr>
        <w:t>（二）参选人若为总机构参与比选的，须提供营业执照、承销资质证明；若为分支机构参与比选的，须提供总机构营业执照、总机构授权委托书、总机构的承销资质证明以及分支机构的营业执照等相关文件。</w:t>
      </w:r>
    </w:p>
    <w:p w:rsidR="00F96110" w:rsidRPr="00D7194C" w:rsidRDefault="00F96110" w:rsidP="00F96110">
      <w:pPr>
        <w:pStyle w:val="Bodytext1"/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b/>
          <w:sz w:val="32"/>
          <w:szCs w:val="32"/>
          <w:lang w:eastAsia="zh-CN"/>
        </w:rPr>
        <w:t>四、</w:t>
      </w: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递交竞投文件截止时间</w:t>
      </w:r>
    </w:p>
    <w:p w:rsidR="00F96110" w:rsidRPr="00D7194C" w:rsidRDefault="00F96110" w:rsidP="00F96110">
      <w:pPr>
        <w:pStyle w:val="Bodytext1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202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>4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PMingLiU" w:hAnsi="Times New Roman" w:cs="Times New Roman"/>
          <w:sz w:val="32"/>
          <w:szCs w:val="32"/>
          <w:u w:val="single"/>
        </w:rPr>
        <w:t>11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>27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9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30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时整；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地点：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重庆市江北区海尔路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318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号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1213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96110" w:rsidRPr="00D7194C" w:rsidRDefault="00F96110" w:rsidP="00F96110">
      <w:pPr>
        <w:pStyle w:val="Bodytext1"/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b/>
          <w:sz w:val="32"/>
          <w:szCs w:val="32"/>
          <w:lang w:eastAsia="zh-CN"/>
        </w:rPr>
        <w:t>五、</w:t>
      </w: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竞投文件开启时间</w:t>
      </w:r>
    </w:p>
    <w:p w:rsidR="00F96110" w:rsidRPr="00D7194C" w:rsidRDefault="00F96110" w:rsidP="00F96110">
      <w:pPr>
        <w:pStyle w:val="Bodytext1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202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>4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271640">
        <w:rPr>
          <w:rFonts w:ascii="Times New Roman" w:eastAsia="PMingLiU" w:hAnsi="Times New Roman" w:cs="Times New Roman" w:hint="eastAsia"/>
          <w:sz w:val="32"/>
          <w:szCs w:val="32"/>
          <w:u w:val="single"/>
        </w:rPr>
        <w:t>1</w:t>
      </w:r>
      <w:r w:rsidRPr="00271640">
        <w:rPr>
          <w:rFonts w:ascii="Times New Roman" w:eastAsia="PMingLiU" w:hAnsi="Times New Roman" w:cs="Times New Roman"/>
          <w:sz w:val="32"/>
          <w:szCs w:val="32"/>
          <w:u w:val="single"/>
        </w:rPr>
        <w:t>1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  <w:t>27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9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D7194C">
        <w:rPr>
          <w:rFonts w:ascii="Times New Roman" w:eastAsia="方正仿宋_GBK" w:hAnsi="Times New Roman" w:cs="Times New Roman"/>
          <w:sz w:val="32"/>
          <w:szCs w:val="32"/>
          <w:u w:val="single"/>
        </w:rPr>
        <w:t>30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时整；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地点：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重庆市江北区海尔路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318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号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1209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D7194C">
        <w:rPr>
          <w:rFonts w:ascii="Times New Roman" w:eastAsia="方正仿宋_GBK" w:hAnsi="Times New Roman" w:cs="Times New Roman"/>
          <w:b/>
          <w:sz w:val="32"/>
          <w:szCs w:val="32"/>
        </w:rPr>
        <w:t>联系方式</w:t>
      </w:r>
    </w:p>
    <w:p w:rsidR="00F96110" w:rsidRPr="00D7194C" w:rsidRDefault="00F96110" w:rsidP="00F96110">
      <w:pPr>
        <w:pStyle w:val="Bodytext1"/>
        <w:spacing w:line="594" w:lineRule="exact"/>
        <w:rPr>
          <w:rFonts w:ascii="Times New Roman" w:eastAsia="方正仿宋_GBK" w:hAnsi="Times New Roman" w:cs="Times New Roman"/>
          <w:sz w:val="32"/>
          <w:szCs w:val="32"/>
          <w:u w:val="single"/>
          <w:lang w:val="en-US" w:eastAsia="zh-CN"/>
        </w:rPr>
      </w:pPr>
      <w:r w:rsidRPr="00D7194C"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 w:eastAsia="zh-CN"/>
        </w:rPr>
        <w:t>杨昊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>联系方式：</w:t>
      </w:r>
      <w:r w:rsidRPr="00D7194C">
        <w:rPr>
          <w:rFonts w:ascii="Times New Roman" w:eastAsia="方正仿宋_GBK" w:hAnsi="Times New Roman" w:cs="Times New Roman"/>
          <w:sz w:val="32"/>
          <w:szCs w:val="32"/>
        </w:rPr>
        <w:t xml:space="preserve"> 023-</w:t>
      </w:r>
      <w:r w:rsidRPr="00D7194C"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6700</w:t>
      </w:r>
      <w:r>
        <w:rPr>
          <w:rFonts w:ascii="Times New Roman" w:eastAsia="方正仿宋_GBK" w:hAnsi="Times New Roman" w:cs="Times New Roman"/>
          <w:sz w:val="32"/>
          <w:szCs w:val="32"/>
          <w:lang w:val="en-US" w:eastAsia="zh-CN"/>
        </w:rPr>
        <w:t>7769</w:t>
      </w:r>
    </w:p>
    <w:p w:rsidR="00325F8F" w:rsidRPr="00F96110" w:rsidRDefault="00325F8F"/>
    <w:sectPr w:rsidR="00325F8F" w:rsidRPr="00F9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64" w:rsidRDefault="00E83664" w:rsidP="00F96110">
      <w:r>
        <w:separator/>
      </w:r>
    </w:p>
  </w:endnote>
  <w:endnote w:type="continuationSeparator" w:id="0">
    <w:p w:rsidR="00E83664" w:rsidRDefault="00E83664" w:rsidP="00F9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64" w:rsidRDefault="00E83664" w:rsidP="00F96110">
      <w:r>
        <w:separator/>
      </w:r>
    </w:p>
  </w:footnote>
  <w:footnote w:type="continuationSeparator" w:id="0">
    <w:p w:rsidR="00E83664" w:rsidRDefault="00E83664" w:rsidP="00F9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74"/>
    <w:rsid w:val="00325F8F"/>
    <w:rsid w:val="00836A74"/>
    <w:rsid w:val="00A16148"/>
    <w:rsid w:val="00E83664"/>
    <w:rsid w:val="00F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0F32E1-0C10-46B7-BD6A-A44210E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96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6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6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6110"/>
    <w:rPr>
      <w:sz w:val="18"/>
      <w:szCs w:val="18"/>
    </w:rPr>
  </w:style>
  <w:style w:type="paragraph" w:customStyle="1" w:styleId="Bodytext1">
    <w:name w:val="Body text|1"/>
    <w:basedOn w:val="a"/>
    <w:qFormat/>
    <w:rsid w:val="00F9611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styleId="a6">
    <w:name w:val="Body Text"/>
    <w:basedOn w:val="a"/>
    <w:link w:val="Char1"/>
    <w:uiPriority w:val="99"/>
    <w:semiHidden/>
    <w:unhideWhenUsed/>
    <w:rsid w:val="00F9611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9611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F96110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F9611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沈昱廷</cp:lastModifiedBy>
  <cp:revision>2</cp:revision>
  <dcterms:created xsi:type="dcterms:W3CDTF">2024-11-20T08:27:00Z</dcterms:created>
  <dcterms:modified xsi:type="dcterms:W3CDTF">2024-11-20T08:27:00Z</dcterms:modified>
</cp:coreProperties>
</file>