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C2F" w:rsidRPr="005F71EB" w:rsidRDefault="005F71EB">
      <w:pPr>
        <w:rPr>
          <w:rFonts w:ascii="Times New Roman" w:eastAsia="方正仿宋_GBK" w:hAnsi="Times New Roman" w:cs="Times New Roman"/>
          <w:sz w:val="28"/>
          <w:szCs w:val="32"/>
        </w:rPr>
      </w:pPr>
      <w:r w:rsidRPr="005F71EB">
        <w:rPr>
          <w:rFonts w:ascii="Times New Roman" w:eastAsia="方正仿宋_GBK" w:hAnsi="Times New Roman" w:cs="Times New Roman"/>
          <w:sz w:val="28"/>
          <w:szCs w:val="32"/>
        </w:rPr>
        <w:t>附件</w:t>
      </w:r>
      <w:r w:rsidRPr="005F71EB">
        <w:rPr>
          <w:rFonts w:ascii="Times New Roman" w:eastAsia="方正仿宋_GBK" w:hAnsi="Times New Roman" w:cs="Times New Roman"/>
          <w:sz w:val="28"/>
          <w:szCs w:val="32"/>
        </w:rPr>
        <w:t>1</w:t>
      </w:r>
    </w:p>
    <w:p w:rsidR="005F71EB" w:rsidRDefault="00007F7A" w:rsidP="006572D7">
      <w:pPr>
        <w:tabs>
          <w:tab w:val="left" w:pos="4500"/>
        </w:tabs>
        <w:adjustRightInd w:val="0"/>
        <w:snapToGrid w:val="0"/>
        <w:spacing w:afterLines="50" w:line="580" w:lineRule="exact"/>
        <w:jc w:val="center"/>
        <w:rPr>
          <w:rFonts w:ascii="Times New Roman" w:eastAsia="方正小标宋_GBK" w:hAnsi="Times New Roman" w:cs="Times New Roman"/>
          <w:color w:val="000000"/>
          <w:sz w:val="44"/>
          <w:szCs w:val="44"/>
        </w:rPr>
      </w:pPr>
      <w:r>
        <w:rPr>
          <w:rFonts w:ascii="Times New Roman" w:eastAsia="方正小标宋_GBK" w:hAnsi="Times New Roman" w:cs="Times New Roman" w:hint="eastAsia"/>
          <w:color w:val="000000"/>
          <w:sz w:val="44"/>
          <w:szCs w:val="44"/>
        </w:rPr>
        <w:t>重庆</w:t>
      </w:r>
      <w:r w:rsidR="005F71EB" w:rsidRPr="005F71EB">
        <w:rPr>
          <w:rFonts w:ascii="Times New Roman" w:eastAsia="方正小标宋_GBK" w:hAnsi="Times New Roman" w:cs="Times New Roman"/>
          <w:color w:val="000000"/>
          <w:sz w:val="44"/>
          <w:szCs w:val="44"/>
        </w:rPr>
        <w:t>保税港区</w:t>
      </w:r>
      <w:r w:rsidR="005F71EB" w:rsidRPr="005F71EB">
        <w:rPr>
          <w:rFonts w:ascii="Times New Roman" w:eastAsia="方正小标宋_GBK" w:hAnsi="Times New Roman" w:cs="Times New Roman"/>
          <w:color w:val="000000"/>
          <w:sz w:val="44"/>
          <w:szCs w:val="44"/>
        </w:rPr>
        <w:t>“</w:t>
      </w:r>
      <w:r w:rsidR="005F71EB" w:rsidRPr="005F71EB">
        <w:rPr>
          <w:rFonts w:ascii="Times New Roman" w:eastAsia="方正小标宋_GBK" w:hAnsi="Times New Roman" w:cs="Times New Roman"/>
          <w:color w:val="000000"/>
          <w:sz w:val="44"/>
          <w:szCs w:val="44"/>
        </w:rPr>
        <w:t>十四五</w:t>
      </w:r>
      <w:r w:rsidR="005F71EB" w:rsidRPr="005F71EB">
        <w:rPr>
          <w:rFonts w:ascii="Times New Roman" w:eastAsia="方正小标宋_GBK" w:hAnsi="Times New Roman" w:cs="Times New Roman"/>
          <w:color w:val="000000"/>
          <w:sz w:val="44"/>
          <w:szCs w:val="44"/>
        </w:rPr>
        <w:t>”</w:t>
      </w:r>
      <w:r w:rsidR="005F71EB" w:rsidRPr="005F71EB">
        <w:rPr>
          <w:rFonts w:ascii="Times New Roman" w:eastAsia="方正小标宋_GBK" w:hAnsi="Times New Roman" w:cs="Times New Roman"/>
          <w:color w:val="000000"/>
          <w:sz w:val="44"/>
          <w:szCs w:val="44"/>
        </w:rPr>
        <w:t>发展规划</w:t>
      </w:r>
    </w:p>
    <w:p w:rsidR="005F71EB" w:rsidRPr="005F71EB" w:rsidRDefault="005F71EB" w:rsidP="006572D7">
      <w:pPr>
        <w:tabs>
          <w:tab w:val="left" w:pos="4500"/>
        </w:tabs>
        <w:adjustRightInd w:val="0"/>
        <w:snapToGrid w:val="0"/>
        <w:spacing w:afterLines="50" w:line="580" w:lineRule="exact"/>
        <w:jc w:val="center"/>
        <w:rPr>
          <w:rFonts w:ascii="Times New Roman" w:eastAsia="方正小标宋_GBK" w:hAnsi="Times New Roman" w:cs="Times New Roman"/>
          <w:color w:val="000000"/>
          <w:sz w:val="44"/>
          <w:szCs w:val="44"/>
        </w:rPr>
      </w:pPr>
      <w:r w:rsidRPr="005F71EB">
        <w:rPr>
          <w:rFonts w:ascii="Times New Roman" w:eastAsia="方正小标宋_GBK" w:hAnsi="Times New Roman" w:cs="Times New Roman"/>
          <w:color w:val="000000"/>
          <w:sz w:val="44"/>
          <w:szCs w:val="44"/>
        </w:rPr>
        <w:t>前期重大问题研究</w:t>
      </w:r>
    </w:p>
    <w:tbl>
      <w:tblPr>
        <w:tblStyle w:val="a3"/>
        <w:tblW w:w="5000" w:type="pct"/>
        <w:tblLook w:val="04A0"/>
      </w:tblPr>
      <w:tblGrid>
        <w:gridCol w:w="960"/>
        <w:gridCol w:w="7562"/>
      </w:tblGrid>
      <w:tr w:rsidR="005F71EB" w:rsidRPr="005F71EB" w:rsidTr="00C82A48">
        <w:tc>
          <w:tcPr>
            <w:tcW w:w="563" w:type="pct"/>
            <w:vAlign w:val="center"/>
          </w:tcPr>
          <w:p w:rsidR="005F71EB" w:rsidRPr="00A77C14" w:rsidRDefault="005F71EB" w:rsidP="00A77C14">
            <w:pPr>
              <w:jc w:val="center"/>
              <w:rPr>
                <w:rFonts w:ascii="方正黑体_GBK" w:eastAsia="方正黑体_GBK"/>
                <w:sz w:val="28"/>
                <w:szCs w:val="28"/>
              </w:rPr>
            </w:pPr>
            <w:r w:rsidRPr="00A77C14">
              <w:rPr>
                <w:rFonts w:ascii="方正黑体_GBK" w:eastAsia="方正黑体_GBK" w:hint="eastAsia"/>
                <w:sz w:val="28"/>
                <w:szCs w:val="28"/>
              </w:rPr>
              <w:t>序号</w:t>
            </w:r>
          </w:p>
        </w:tc>
        <w:tc>
          <w:tcPr>
            <w:tcW w:w="4437" w:type="pct"/>
            <w:vAlign w:val="center"/>
          </w:tcPr>
          <w:p w:rsidR="00C82A48" w:rsidRPr="00A77C14" w:rsidRDefault="005F71EB" w:rsidP="006572D7">
            <w:pPr>
              <w:ind w:firstLineChars="1000" w:firstLine="2800"/>
              <w:rPr>
                <w:rFonts w:ascii="方正黑体_GBK" w:eastAsia="方正黑体_GBK"/>
                <w:sz w:val="28"/>
                <w:szCs w:val="28"/>
              </w:rPr>
            </w:pPr>
            <w:r w:rsidRPr="00A77C14">
              <w:rPr>
                <w:rFonts w:ascii="方正黑体_GBK" w:eastAsia="方正黑体_GBK" w:hint="eastAsia"/>
                <w:sz w:val="28"/>
                <w:szCs w:val="28"/>
              </w:rPr>
              <w:t>研究内容</w:t>
            </w:r>
          </w:p>
        </w:tc>
      </w:tr>
      <w:tr w:rsidR="005F71EB" w:rsidRPr="005F71EB" w:rsidTr="00C82A48">
        <w:trPr>
          <w:trHeight w:val="1006"/>
        </w:trPr>
        <w:tc>
          <w:tcPr>
            <w:tcW w:w="563" w:type="pct"/>
            <w:vAlign w:val="center"/>
          </w:tcPr>
          <w:p w:rsidR="005F71EB" w:rsidRPr="005F71EB" w:rsidRDefault="005F71EB" w:rsidP="00C82A48">
            <w:pPr>
              <w:adjustRightInd w:val="0"/>
              <w:snapToGrid w:val="0"/>
              <w:jc w:val="center"/>
              <w:textAlignment w:val="center"/>
              <w:rPr>
                <w:rFonts w:ascii="Times New Roman" w:eastAsia="方正黑体_GBK" w:hAnsi="Times New Roman" w:cs="Times New Roman"/>
                <w:color w:val="000000"/>
                <w:sz w:val="28"/>
              </w:rPr>
            </w:pPr>
            <w:r w:rsidRPr="005F71EB">
              <w:rPr>
                <w:rFonts w:ascii="Times New Roman" w:eastAsia="方正黑体_GBK" w:hAnsi="Times New Roman" w:cs="Times New Roman"/>
                <w:color w:val="000000"/>
                <w:sz w:val="28"/>
              </w:rPr>
              <w:t>1</w:t>
            </w:r>
          </w:p>
        </w:tc>
        <w:tc>
          <w:tcPr>
            <w:tcW w:w="4437" w:type="pct"/>
            <w:vAlign w:val="center"/>
          </w:tcPr>
          <w:p w:rsidR="005F71EB" w:rsidRPr="005F71EB" w:rsidRDefault="005F71EB" w:rsidP="00C82A48">
            <w:pPr>
              <w:adjustRightInd w:val="0"/>
              <w:snapToGrid w:val="0"/>
              <w:jc w:val="left"/>
              <w:textAlignment w:val="center"/>
              <w:rPr>
                <w:rFonts w:ascii="Times New Roman" w:eastAsia="方正黑体_GBK" w:hAnsi="Times New Roman" w:cs="Times New Roman"/>
                <w:color w:val="000000"/>
                <w:sz w:val="28"/>
              </w:rPr>
            </w:pPr>
            <w:r w:rsidRPr="005F71EB">
              <w:rPr>
                <w:rFonts w:ascii="Times New Roman" w:eastAsia="方正仿宋_GBK" w:hAnsi="Times New Roman" w:cs="Times New Roman"/>
                <w:color w:val="000000"/>
                <w:sz w:val="28"/>
                <w:szCs w:val="24"/>
              </w:rPr>
              <w:t>“</w:t>
            </w:r>
            <w:r w:rsidRPr="005F71EB">
              <w:rPr>
                <w:rFonts w:ascii="Times New Roman" w:eastAsia="方正仿宋_GBK" w:hAnsi="Times New Roman" w:cs="Times New Roman"/>
                <w:color w:val="000000"/>
                <w:sz w:val="28"/>
                <w:szCs w:val="24"/>
              </w:rPr>
              <w:t>十四五</w:t>
            </w:r>
            <w:r w:rsidRPr="005F71EB">
              <w:rPr>
                <w:rFonts w:ascii="Times New Roman" w:eastAsia="方正仿宋_GBK" w:hAnsi="Times New Roman" w:cs="Times New Roman"/>
                <w:color w:val="000000"/>
                <w:sz w:val="28"/>
                <w:szCs w:val="24"/>
              </w:rPr>
              <w:t>”</w:t>
            </w:r>
            <w:r w:rsidRPr="005F71EB">
              <w:rPr>
                <w:rFonts w:ascii="Times New Roman" w:eastAsia="方正仿宋_GBK" w:hAnsi="Times New Roman" w:cs="Times New Roman"/>
                <w:color w:val="000000"/>
                <w:sz w:val="28"/>
                <w:szCs w:val="24"/>
              </w:rPr>
              <w:t>期间保税港区内畅外联交通体系综合研究</w:t>
            </w:r>
          </w:p>
        </w:tc>
      </w:tr>
      <w:tr w:rsidR="005F71EB" w:rsidRPr="005F71EB" w:rsidTr="00C82A48">
        <w:trPr>
          <w:trHeight w:val="1038"/>
        </w:trPr>
        <w:tc>
          <w:tcPr>
            <w:tcW w:w="563" w:type="pct"/>
            <w:vAlign w:val="center"/>
          </w:tcPr>
          <w:p w:rsidR="005F71EB" w:rsidRPr="005F71EB" w:rsidRDefault="005F71EB" w:rsidP="00C82A48">
            <w:pPr>
              <w:adjustRightInd w:val="0"/>
              <w:snapToGrid w:val="0"/>
              <w:jc w:val="center"/>
              <w:textAlignment w:val="center"/>
              <w:rPr>
                <w:rFonts w:ascii="Times New Roman" w:eastAsia="方正黑体_GBK" w:hAnsi="Times New Roman" w:cs="Times New Roman"/>
                <w:color w:val="000000"/>
                <w:sz w:val="28"/>
              </w:rPr>
            </w:pPr>
            <w:r w:rsidRPr="005F71EB">
              <w:rPr>
                <w:rFonts w:ascii="Times New Roman" w:eastAsia="方正黑体_GBK" w:hAnsi="Times New Roman" w:cs="Times New Roman"/>
                <w:color w:val="000000"/>
                <w:sz w:val="28"/>
              </w:rPr>
              <w:t>2</w:t>
            </w:r>
          </w:p>
        </w:tc>
        <w:tc>
          <w:tcPr>
            <w:tcW w:w="4437" w:type="pct"/>
            <w:vAlign w:val="center"/>
          </w:tcPr>
          <w:p w:rsidR="005F71EB" w:rsidRPr="005F71EB" w:rsidRDefault="005F71EB" w:rsidP="00C82A48">
            <w:pPr>
              <w:adjustRightInd w:val="0"/>
              <w:snapToGrid w:val="0"/>
              <w:jc w:val="left"/>
              <w:textAlignment w:val="center"/>
              <w:rPr>
                <w:rFonts w:ascii="Times New Roman" w:eastAsia="方正黑体_GBK" w:hAnsi="Times New Roman" w:cs="Times New Roman"/>
                <w:color w:val="000000"/>
                <w:sz w:val="28"/>
              </w:rPr>
            </w:pPr>
            <w:r w:rsidRPr="005F71EB">
              <w:rPr>
                <w:rFonts w:ascii="Times New Roman" w:eastAsia="方正仿宋_GBK" w:hAnsi="Times New Roman" w:cs="Times New Roman"/>
                <w:color w:val="000000"/>
                <w:sz w:val="28"/>
                <w:szCs w:val="24"/>
              </w:rPr>
              <w:t>“</w:t>
            </w:r>
            <w:r w:rsidRPr="005F71EB">
              <w:rPr>
                <w:rFonts w:ascii="Times New Roman" w:eastAsia="方正仿宋_GBK" w:hAnsi="Times New Roman" w:cs="Times New Roman"/>
                <w:color w:val="000000"/>
                <w:sz w:val="28"/>
                <w:szCs w:val="24"/>
              </w:rPr>
              <w:t>十四五</w:t>
            </w:r>
            <w:r w:rsidRPr="005F71EB">
              <w:rPr>
                <w:rFonts w:ascii="Times New Roman" w:eastAsia="方正仿宋_GBK" w:hAnsi="Times New Roman" w:cs="Times New Roman"/>
                <w:color w:val="000000"/>
                <w:sz w:val="28"/>
                <w:szCs w:val="24"/>
              </w:rPr>
              <w:t>”</w:t>
            </w:r>
            <w:r w:rsidRPr="005F71EB">
              <w:rPr>
                <w:rFonts w:ascii="Times New Roman" w:eastAsia="方正仿宋_GBK" w:hAnsi="Times New Roman" w:cs="Times New Roman"/>
                <w:color w:val="000000"/>
                <w:sz w:val="28"/>
                <w:szCs w:val="24"/>
              </w:rPr>
              <w:t>时期保税港</w:t>
            </w:r>
            <w:bookmarkStart w:id="0" w:name="_GoBack"/>
            <w:bookmarkEnd w:id="0"/>
            <w:r w:rsidRPr="005F71EB">
              <w:rPr>
                <w:rFonts w:ascii="Times New Roman" w:eastAsia="方正仿宋_GBK" w:hAnsi="Times New Roman" w:cs="Times New Roman"/>
                <w:color w:val="000000"/>
                <w:sz w:val="28"/>
                <w:szCs w:val="24"/>
              </w:rPr>
              <w:t>区经济社会发展基本思路及指标体系研究</w:t>
            </w:r>
          </w:p>
        </w:tc>
      </w:tr>
      <w:tr w:rsidR="005F71EB" w:rsidRPr="005F71EB" w:rsidTr="00C82A48">
        <w:tc>
          <w:tcPr>
            <w:tcW w:w="563" w:type="pct"/>
            <w:vAlign w:val="center"/>
          </w:tcPr>
          <w:p w:rsidR="005F71EB" w:rsidRPr="005F71EB" w:rsidRDefault="005F71EB" w:rsidP="00C82A48">
            <w:pPr>
              <w:adjustRightInd w:val="0"/>
              <w:snapToGrid w:val="0"/>
              <w:jc w:val="center"/>
              <w:textAlignment w:val="center"/>
              <w:rPr>
                <w:rFonts w:ascii="Times New Roman" w:eastAsia="方正黑体_GBK" w:hAnsi="Times New Roman" w:cs="Times New Roman"/>
                <w:color w:val="000000"/>
                <w:sz w:val="28"/>
              </w:rPr>
            </w:pPr>
            <w:r w:rsidRPr="005F71EB">
              <w:rPr>
                <w:rFonts w:ascii="Times New Roman" w:eastAsia="方正黑体_GBK" w:hAnsi="Times New Roman" w:cs="Times New Roman"/>
                <w:color w:val="000000"/>
                <w:sz w:val="28"/>
              </w:rPr>
              <w:t>3</w:t>
            </w:r>
          </w:p>
        </w:tc>
        <w:tc>
          <w:tcPr>
            <w:tcW w:w="4437" w:type="pct"/>
            <w:vAlign w:val="center"/>
          </w:tcPr>
          <w:p w:rsidR="005F71EB" w:rsidRPr="005F71EB" w:rsidRDefault="005F71EB" w:rsidP="00C82A48">
            <w:pPr>
              <w:adjustRightInd w:val="0"/>
              <w:snapToGrid w:val="0"/>
              <w:jc w:val="left"/>
              <w:textAlignment w:val="center"/>
              <w:rPr>
                <w:rFonts w:ascii="Times New Roman" w:eastAsia="方正仿宋_GBK" w:hAnsi="Times New Roman" w:cs="Times New Roman"/>
                <w:color w:val="000000"/>
                <w:sz w:val="28"/>
                <w:szCs w:val="24"/>
              </w:rPr>
            </w:pPr>
            <w:r w:rsidRPr="005F71EB">
              <w:rPr>
                <w:rFonts w:ascii="Times New Roman" w:eastAsia="方正仿宋_GBK" w:hAnsi="Times New Roman" w:cs="Times New Roman"/>
                <w:color w:val="000000"/>
                <w:sz w:val="28"/>
                <w:szCs w:val="24"/>
              </w:rPr>
              <w:t>“</w:t>
            </w:r>
            <w:r w:rsidRPr="005F71EB">
              <w:rPr>
                <w:rFonts w:ascii="Times New Roman" w:eastAsia="方正仿宋_GBK" w:hAnsi="Times New Roman" w:cs="Times New Roman"/>
                <w:color w:val="000000"/>
                <w:sz w:val="28"/>
                <w:szCs w:val="24"/>
              </w:rPr>
              <w:t>十四五</w:t>
            </w:r>
            <w:r w:rsidRPr="005F71EB">
              <w:rPr>
                <w:rFonts w:ascii="Times New Roman" w:eastAsia="方正仿宋_GBK" w:hAnsi="Times New Roman" w:cs="Times New Roman"/>
                <w:color w:val="000000"/>
                <w:sz w:val="28"/>
                <w:szCs w:val="24"/>
              </w:rPr>
              <w:t>”</w:t>
            </w:r>
            <w:r w:rsidRPr="005F71EB">
              <w:rPr>
                <w:rFonts w:ascii="Times New Roman" w:eastAsia="方正仿宋_GBK" w:hAnsi="Times New Roman" w:cs="Times New Roman"/>
                <w:color w:val="000000"/>
                <w:sz w:val="28"/>
                <w:szCs w:val="24"/>
              </w:rPr>
              <w:t>期间保税港区提升国际化水平，打造</w:t>
            </w:r>
            <w:r w:rsidRPr="005F71EB">
              <w:rPr>
                <w:rFonts w:ascii="Times New Roman" w:eastAsia="方正仿宋_GBK" w:hAnsi="Times New Roman" w:cs="Times New Roman"/>
                <w:color w:val="000000"/>
                <w:sz w:val="28"/>
                <w:szCs w:val="24"/>
              </w:rPr>
              <w:t>“</w:t>
            </w:r>
            <w:r w:rsidRPr="005F71EB">
              <w:rPr>
                <w:rFonts w:ascii="Times New Roman" w:eastAsia="方正仿宋_GBK" w:hAnsi="Times New Roman" w:cs="Times New Roman"/>
                <w:color w:val="000000"/>
                <w:sz w:val="28"/>
                <w:szCs w:val="24"/>
              </w:rPr>
              <w:t>保税</w:t>
            </w:r>
            <w:r w:rsidRPr="005F71EB">
              <w:rPr>
                <w:rFonts w:ascii="Times New Roman" w:eastAsia="方正仿宋_GBK" w:hAnsi="Times New Roman" w:cs="Times New Roman"/>
                <w:color w:val="000000"/>
                <w:sz w:val="28"/>
                <w:szCs w:val="24"/>
              </w:rPr>
              <w:t>+</w:t>
            </w:r>
            <w:r w:rsidRPr="005F71EB">
              <w:rPr>
                <w:rFonts w:ascii="Times New Roman" w:eastAsia="方正仿宋_GBK" w:hAnsi="Times New Roman" w:cs="Times New Roman"/>
                <w:color w:val="000000"/>
                <w:sz w:val="28"/>
                <w:szCs w:val="24"/>
              </w:rPr>
              <w:t>特设口岸</w:t>
            </w:r>
            <w:r w:rsidRPr="005F71EB">
              <w:rPr>
                <w:rFonts w:ascii="Times New Roman" w:eastAsia="方正仿宋_GBK" w:hAnsi="Times New Roman" w:cs="Times New Roman"/>
                <w:color w:val="000000"/>
                <w:sz w:val="28"/>
                <w:szCs w:val="24"/>
              </w:rPr>
              <w:t>”</w:t>
            </w:r>
            <w:r w:rsidRPr="005F71EB">
              <w:rPr>
                <w:rFonts w:ascii="Times New Roman" w:eastAsia="方正仿宋_GBK" w:hAnsi="Times New Roman" w:cs="Times New Roman"/>
                <w:color w:val="000000"/>
                <w:sz w:val="28"/>
                <w:szCs w:val="24"/>
              </w:rPr>
              <w:t>政策创新平台研究</w:t>
            </w:r>
          </w:p>
        </w:tc>
      </w:tr>
      <w:tr w:rsidR="005F71EB" w:rsidRPr="005F71EB" w:rsidTr="00C82A48">
        <w:tc>
          <w:tcPr>
            <w:tcW w:w="563" w:type="pct"/>
            <w:vAlign w:val="center"/>
          </w:tcPr>
          <w:p w:rsidR="005F71EB" w:rsidRPr="005F71EB" w:rsidRDefault="005F71EB" w:rsidP="00C82A48">
            <w:pPr>
              <w:adjustRightInd w:val="0"/>
              <w:snapToGrid w:val="0"/>
              <w:jc w:val="center"/>
              <w:textAlignment w:val="center"/>
              <w:rPr>
                <w:rFonts w:ascii="Times New Roman" w:eastAsia="方正黑体_GBK" w:hAnsi="Times New Roman" w:cs="Times New Roman"/>
                <w:color w:val="000000"/>
                <w:sz w:val="28"/>
              </w:rPr>
            </w:pPr>
            <w:r w:rsidRPr="005F71EB">
              <w:rPr>
                <w:rFonts w:ascii="Times New Roman" w:eastAsia="方正黑体_GBK" w:hAnsi="Times New Roman" w:cs="Times New Roman"/>
                <w:color w:val="000000"/>
                <w:sz w:val="28"/>
              </w:rPr>
              <w:t>4</w:t>
            </w:r>
          </w:p>
        </w:tc>
        <w:tc>
          <w:tcPr>
            <w:tcW w:w="4437" w:type="pct"/>
            <w:vAlign w:val="center"/>
          </w:tcPr>
          <w:p w:rsidR="005F71EB" w:rsidRPr="005F71EB" w:rsidRDefault="005F71EB" w:rsidP="00C82A48">
            <w:pPr>
              <w:adjustRightInd w:val="0"/>
              <w:snapToGrid w:val="0"/>
              <w:jc w:val="center"/>
              <w:textAlignment w:val="center"/>
              <w:rPr>
                <w:rFonts w:ascii="Times New Roman" w:eastAsia="方正仿宋_GBK" w:hAnsi="Times New Roman" w:cs="Times New Roman"/>
                <w:color w:val="000000"/>
                <w:sz w:val="28"/>
                <w:szCs w:val="24"/>
              </w:rPr>
            </w:pPr>
            <w:r w:rsidRPr="005F71EB">
              <w:rPr>
                <w:rFonts w:ascii="Times New Roman" w:eastAsia="方正仿宋_GBK" w:hAnsi="Times New Roman" w:cs="Times New Roman"/>
                <w:color w:val="000000"/>
                <w:sz w:val="28"/>
                <w:szCs w:val="24"/>
              </w:rPr>
              <w:t>“</w:t>
            </w:r>
            <w:r w:rsidRPr="005F71EB">
              <w:rPr>
                <w:rFonts w:ascii="Times New Roman" w:eastAsia="方正仿宋_GBK" w:hAnsi="Times New Roman" w:cs="Times New Roman"/>
                <w:color w:val="000000"/>
                <w:sz w:val="28"/>
                <w:szCs w:val="24"/>
              </w:rPr>
              <w:t>十四五</w:t>
            </w:r>
            <w:r w:rsidRPr="005F71EB">
              <w:rPr>
                <w:rFonts w:ascii="Times New Roman" w:eastAsia="方正仿宋_GBK" w:hAnsi="Times New Roman" w:cs="Times New Roman"/>
                <w:color w:val="000000"/>
                <w:sz w:val="28"/>
                <w:szCs w:val="24"/>
              </w:rPr>
              <w:t>”</w:t>
            </w:r>
            <w:r w:rsidRPr="005F71EB">
              <w:rPr>
                <w:rFonts w:ascii="Times New Roman" w:eastAsia="方正仿宋_GBK" w:hAnsi="Times New Roman" w:cs="Times New Roman"/>
                <w:color w:val="000000"/>
                <w:sz w:val="28"/>
                <w:szCs w:val="24"/>
              </w:rPr>
              <w:t>期间保税港区加工贸易创新发展，完善智能制造、维修、研发全产业链，打造</w:t>
            </w:r>
            <w:r w:rsidRPr="005F71EB">
              <w:rPr>
                <w:rFonts w:ascii="Times New Roman" w:eastAsia="方正仿宋_GBK" w:hAnsi="Times New Roman" w:cs="Times New Roman"/>
                <w:color w:val="000000"/>
                <w:sz w:val="28"/>
                <w:szCs w:val="24"/>
              </w:rPr>
              <w:t>“</w:t>
            </w:r>
            <w:r w:rsidRPr="005F71EB">
              <w:rPr>
                <w:rFonts w:ascii="Times New Roman" w:eastAsia="方正仿宋_GBK" w:hAnsi="Times New Roman" w:cs="Times New Roman"/>
                <w:color w:val="000000"/>
                <w:sz w:val="28"/>
                <w:szCs w:val="24"/>
              </w:rPr>
              <w:t>保税</w:t>
            </w:r>
            <w:r w:rsidRPr="005F71EB">
              <w:rPr>
                <w:rFonts w:ascii="Times New Roman" w:eastAsia="方正仿宋_GBK" w:hAnsi="Times New Roman" w:cs="Times New Roman"/>
                <w:color w:val="000000"/>
                <w:sz w:val="28"/>
                <w:szCs w:val="24"/>
              </w:rPr>
              <w:t>+</w:t>
            </w:r>
            <w:r w:rsidRPr="005F71EB">
              <w:rPr>
                <w:rFonts w:ascii="Times New Roman" w:eastAsia="方正仿宋_GBK" w:hAnsi="Times New Roman" w:cs="Times New Roman"/>
                <w:color w:val="000000"/>
                <w:sz w:val="28"/>
                <w:szCs w:val="24"/>
              </w:rPr>
              <w:t>智能制造</w:t>
            </w:r>
            <w:r w:rsidRPr="005F71EB">
              <w:rPr>
                <w:rFonts w:ascii="Times New Roman" w:eastAsia="方正仿宋_GBK" w:hAnsi="Times New Roman" w:cs="Times New Roman"/>
                <w:color w:val="000000"/>
                <w:sz w:val="28"/>
                <w:szCs w:val="24"/>
              </w:rPr>
              <w:t>”</w:t>
            </w:r>
            <w:r w:rsidRPr="005F71EB">
              <w:rPr>
                <w:rFonts w:ascii="Times New Roman" w:eastAsia="方正仿宋_GBK" w:hAnsi="Times New Roman" w:cs="Times New Roman"/>
                <w:color w:val="000000"/>
                <w:sz w:val="28"/>
                <w:szCs w:val="24"/>
              </w:rPr>
              <w:t>开放平台研究</w:t>
            </w:r>
          </w:p>
        </w:tc>
      </w:tr>
      <w:tr w:rsidR="005F71EB" w:rsidRPr="005F71EB" w:rsidTr="00C82A48">
        <w:trPr>
          <w:trHeight w:val="1004"/>
        </w:trPr>
        <w:tc>
          <w:tcPr>
            <w:tcW w:w="563" w:type="pct"/>
            <w:vAlign w:val="center"/>
          </w:tcPr>
          <w:p w:rsidR="005F71EB" w:rsidRPr="005F71EB" w:rsidRDefault="005F71EB" w:rsidP="00C82A48">
            <w:pPr>
              <w:adjustRightInd w:val="0"/>
              <w:snapToGrid w:val="0"/>
              <w:jc w:val="center"/>
              <w:textAlignment w:val="center"/>
              <w:rPr>
                <w:rFonts w:ascii="Times New Roman" w:eastAsia="方正黑体_GBK" w:hAnsi="Times New Roman" w:cs="Times New Roman"/>
                <w:color w:val="000000"/>
                <w:sz w:val="28"/>
              </w:rPr>
            </w:pPr>
            <w:r w:rsidRPr="005F71EB">
              <w:rPr>
                <w:rFonts w:ascii="Times New Roman" w:eastAsia="方正黑体_GBK" w:hAnsi="Times New Roman" w:cs="Times New Roman"/>
                <w:color w:val="000000"/>
                <w:sz w:val="28"/>
              </w:rPr>
              <w:t>5</w:t>
            </w:r>
          </w:p>
        </w:tc>
        <w:tc>
          <w:tcPr>
            <w:tcW w:w="4437" w:type="pct"/>
            <w:vAlign w:val="center"/>
          </w:tcPr>
          <w:p w:rsidR="005F71EB" w:rsidRPr="005F71EB" w:rsidRDefault="005F71EB" w:rsidP="00C82A48">
            <w:pPr>
              <w:adjustRightInd w:val="0"/>
              <w:snapToGrid w:val="0"/>
              <w:jc w:val="center"/>
              <w:textAlignment w:val="center"/>
              <w:rPr>
                <w:rFonts w:ascii="Times New Roman" w:eastAsia="方正仿宋_GBK" w:hAnsi="Times New Roman" w:cs="Times New Roman"/>
                <w:color w:val="000000"/>
                <w:sz w:val="28"/>
                <w:szCs w:val="24"/>
              </w:rPr>
            </w:pPr>
            <w:r w:rsidRPr="005F71EB">
              <w:rPr>
                <w:rFonts w:ascii="Times New Roman" w:eastAsia="方正仿宋_GBK" w:hAnsi="Times New Roman" w:cs="Times New Roman"/>
                <w:color w:val="000000"/>
                <w:sz w:val="28"/>
                <w:szCs w:val="24"/>
              </w:rPr>
              <w:t>“</w:t>
            </w:r>
            <w:r w:rsidRPr="005F71EB">
              <w:rPr>
                <w:rFonts w:ascii="Times New Roman" w:eastAsia="方正仿宋_GBK" w:hAnsi="Times New Roman" w:cs="Times New Roman"/>
                <w:color w:val="000000"/>
                <w:sz w:val="28"/>
                <w:szCs w:val="24"/>
              </w:rPr>
              <w:t>十四五</w:t>
            </w:r>
            <w:r w:rsidRPr="005F71EB">
              <w:rPr>
                <w:rFonts w:ascii="Times New Roman" w:eastAsia="方正仿宋_GBK" w:hAnsi="Times New Roman" w:cs="Times New Roman"/>
                <w:color w:val="000000"/>
                <w:sz w:val="28"/>
                <w:szCs w:val="24"/>
              </w:rPr>
              <w:t>”</w:t>
            </w:r>
            <w:r w:rsidRPr="005F71EB">
              <w:rPr>
                <w:rFonts w:ascii="Times New Roman" w:eastAsia="方正仿宋_GBK" w:hAnsi="Times New Roman" w:cs="Times New Roman"/>
                <w:color w:val="000000"/>
                <w:sz w:val="28"/>
                <w:szCs w:val="24"/>
              </w:rPr>
              <w:t>期间保税港区打造</w:t>
            </w:r>
            <w:r w:rsidRPr="005F71EB">
              <w:rPr>
                <w:rFonts w:ascii="Times New Roman" w:eastAsia="方正仿宋_GBK" w:hAnsi="Times New Roman" w:cs="Times New Roman"/>
                <w:color w:val="000000"/>
                <w:sz w:val="28"/>
                <w:szCs w:val="24"/>
              </w:rPr>
              <w:t>“</w:t>
            </w:r>
            <w:r w:rsidRPr="005F71EB">
              <w:rPr>
                <w:rFonts w:ascii="Times New Roman" w:eastAsia="方正仿宋_GBK" w:hAnsi="Times New Roman" w:cs="Times New Roman"/>
                <w:color w:val="000000"/>
                <w:sz w:val="28"/>
                <w:szCs w:val="24"/>
              </w:rPr>
              <w:t>保税</w:t>
            </w:r>
            <w:r w:rsidRPr="005F71EB">
              <w:rPr>
                <w:rFonts w:ascii="Times New Roman" w:eastAsia="方正仿宋_GBK" w:hAnsi="Times New Roman" w:cs="Times New Roman"/>
                <w:color w:val="000000"/>
                <w:sz w:val="28"/>
                <w:szCs w:val="24"/>
              </w:rPr>
              <w:t>+</w:t>
            </w:r>
            <w:r w:rsidRPr="005F71EB">
              <w:rPr>
                <w:rFonts w:ascii="Times New Roman" w:eastAsia="方正仿宋_GBK" w:hAnsi="Times New Roman" w:cs="Times New Roman"/>
                <w:color w:val="000000"/>
                <w:sz w:val="28"/>
                <w:szCs w:val="24"/>
              </w:rPr>
              <w:t>服务贸易</w:t>
            </w:r>
            <w:r w:rsidRPr="005F71EB">
              <w:rPr>
                <w:rFonts w:ascii="Times New Roman" w:eastAsia="方正仿宋_GBK" w:hAnsi="Times New Roman" w:cs="Times New Roman"/>
                <w:color w:val="000000"/>
                <w:sz w:val="28"/>
                <w:szCs w:val="24"/>
              </w:rPr>
              <w:t>”</w:t>
            </w:r>
            <w:r w:rsidRPr="005F71EB">
              <w:rPr>
                <w:rFonts w:ascii="Times New Roman" w:eastAsia="方正仿宋_GBK" w:hAnsi="Times New Roman" w:cs="Times New Roman"/>
                <w:color w:val="000000"/>
                <w:sz w:val="28"/>
                <w:szCs w:val="24"/>
              </w:rPr>
              <w:t>创新平台研究</w:t>
            </w:r>
          </w:p>
        </w:tc>
      </w:tr>
      <w:tr w:rsidR="005F71EB" w:rsidRPr="005F71EB" w:rsidTr="00C82A48">
        <w:trPr>
          <w:trHeight w:val="1004"/>
        </w:trPr>
        <w:tc>
          <w:tcPr>
            <w:tcW w:w="563" w:type="pct"/>
            <w:vAlign w:val="center"/>
          </w:tcPr>
          <w:p w:rsidR="005F71EB" w:rsidRPr="005F71EB" w:rsidRDefault="005F71EB" w:rsidP="00C82A48">
            <w:pPr>
              <w:adjustRightInd w:val="0"/>
              <w:snapToGrid w:val="0"/>
              <w:jc w:val="center"/>
              <w:textAlignment w:val="center"/>
              <w:rPr>
                <w:rFonts w:ascii="Times New Roman" w:eastAsia="方正黑体_GBK" w:hAnsi="Times New Roman" w:cs="Times New Roman"/>
                <w:color w:val="000000"/>
                <w:sz w:val="28"/>
              </w:rPr>
            </w:pPr>
            <w:r w:rsidRPr="005F71EB">
              <w:rPr>
                <w:rFonts w:ascii="Times New Roman" w:eastAsia="方正黑体_GBK" w:hAnsi="Times New Roman" w:cs="Times New Roman"/>
                <w:color w:val="000000"/>
                <w:sz w:val="28"/>
              </w:rPr>
              <w:t>6</w:t>
            </w:r>
          </w:p>
        </w:tc>
        <w:tc>
          <w:tcPr>
            <w:tcW w:w="4437" w:type="pct"/>
            <w:vAlign w:val="center"/>
          </w:tcPr>
          <w:p w:rsidR="005F71EB" w:rsidRPr="005F71EB" w:rsidRDefault="005F71EB" w:rsidP="00C82A48">
            <w:pPr>
              <w:adjustRightInd w:val="0"/>
              <w:snapToGrid w:val="0"/>
              <w:textAlignment w:val="center"/>
              <w:rPr>
                <w:rFonts w:ascii="Times New Roman" w:eastAsia="方正仿宋_GBK" w:hAnsi="Times New Roman" w:cs="Times New Roman"/>
                <w:color w:val="000000"/>
                <w:sz w:val="28"/>
                <w:szCs w:val="24"/>
              </w:rPr>
            </w:pPr>
            <w:r w:rsidRPr="005F71EB">
              <w:rPr>
                <w:rFonts w:ascii="Times New Roman" w:eastAsia="方正仿宋_GBK" w:hAnsi="Times New Roman" w:cs="Times New Roman"/>
                <w:color w:val="000000"/>
                <w:sz w:val="28"/>
                <w:szCs w:val="24"/>
              </w:rPr>
              <w:t>“</w:t>
            </w:r>
            <w:r w:rsidRPr="005F71EB">
              <w:rPr>
                <w:rFonts w:ascii="Times New Roman" w:eastAsia="方正仿宋_GBK" w:hAnsi="Times New Roman" w:cs="Times New Roman"/>
                <w:color w:val="000000"/>
                <w:sz w:val="28"/>
                <w:szCs w:val="24"/>
              </w:rPr>
              <w:t>十四五</w:t>
            </w:r>
            <w:r w:rsidRPr="005F71EB">
              <w:rPr>
                <w:rFonts w:ascii="Times New Roman" w:eastAsia="方正仿宋_GBK" w:hAnsi="Times New Roman" w:cs="Times New Roman"/>
                <w:color w:val="000000"/>
                <w:sz w:val="28"/>
                <w:szCs w:val="24"/>
              </w:rPr>
              <w:t>”</w:t>
            </w:r>
            <w:r w:rsidRPr="005F71EB">
              <w:rPr>
                <w:rFonts w:ascii="Times New Roman" w:eastAsia="方正仿宋_GBK" w:hAnsi="Times New Roman" w:cs="Times New Roman"/>
                <w:color w:val="000000"/>
                <w:sz w:val="28"/>
                <w:szCs w:val="24"/>
              </w:rPr>
              <w:t>期间保税港区跨境贸易产业创新发展体系研究</w:t>
            </w:r>
          </w:p>
        </w:tc>
      </w:tr>
      <w:tr w:rsidR="005F71EB" w:rsidRPr="005F71EB" w:rsidTr="00C82A48">
        <w:tc>
          <w:tcPr>
            <w:tcW w:w="563" w:type="pct"/>
            <w:vAlign w:val="center"/>
          </w:tcPr>
          <w:p w:rsidR="005F71EB" w:rsidRPr="005F71EB" w:rsidRDefault="005F71EB" w:rsidP="00C82A48">
            <w:pPr>
              <w:adjustRightInd w:val="0"/>
              <w:snapToGrid w:val="0"/>
              <w:jc w:val="center"/>
              <w:textAlignment w:val="center"/>
              <w:rPr>
                <w:rFonts w:ascii="Times New Roman" w:eastAsia="方正黑体_GBK" w:hAnsi="Times New Roman" w:cs="Times New Roman"/>
                <w:color w:val="000000"/>
                <w:sz w:val="28"/>
              </w:rPr>
            </w:pPr>
            <w:r w:rsidRPr="005F71EB">
              <w:rPr>
                <w:rFonts w:ascii="Times New Roman" w:eastAsia="方正黑体_GBK" w:hAnsi="Times New Roman" w:cs="Times New Roman"/>
                <w:color w:val="000000"/>
                <w:sz w:val="28"/>
              </w:rPr>
              <w:t>7</w:t>
            </w:r>
          </w:p>
        </w:tc>
        <w:tc>
          <w:tcPr>
            <w:tcW w:w="4437" w:type="pct"/>
            <w:vAlign w:val="center"/>
          </w:tcPr>
          <w:p w:rsidR="005F71EB" w:rsidRPr="005F71EB" w:rsidRDefault="005F71EB" w:rsidP="00C82A48">
            <w:pPr>
              <w:adjustRightInd w:val="0"/>
              <w:snapToGrid w:val="0"/>
              <w:jc w:val="left"/>
              <w:textAlignment w:val="center"/>
              <w:rPr>
                <w:rFonts w:ascii="Times New Roman" w:eastAsia="方正仿宋_GBK" w:hAnsi="Times New Roman" w:cs="Times New Roman"/>
                <w:color w:val="000000"/>
                <w:sz w:val="28"/>
                <w:szCs w:val="24"/>
              </w:rPr>
            </w:pPr>
            <w:r w:rsidRPr="005F71EB">
              <w:rPr>
                <w:rFonts w:ascii="Times New Roman" w:eastAsia="方正仿宋_GBK" w:hAnsi="Times New Roman" w:cs="Times New Roman"/>
                <w:color w:val="000000"/>
                <w:sz w:val="28"/>
                <w:szCs w:val="24"/>
              </w:rPr>
              <w:t>“</w:t>
            </w:r>
            <w:r w:rsidRPr="005F71EB">
              <w:rPr>
                <w:rFonts w:ascii="Times New Roman" w:eastAsia="方正仿宋_GBK" w:hAnsi="Times New Roman" w:cs="Times New Roman"/>
                <w:color w:val="000000"/>
                <w:sz w:val="28"/>
                <w:szCs w:val="24"/>
              </w:rPr>
              <w:t>十四五</w:t>
            </w:r>
            <w:r w:rsidRPr="005F71EB">
              <w:rPr>
                <w:rFonts w:ascii="Times New Roman" w:eastAsia="方正仿宋_GBK" w:hAnsi="Times New Roman" w:cs="Times New Roman"/>
                <w:color w:val="000000"/>
                <w:sz w:val="28"/>
                <w:szCs w:val="24"/>
              </w:rPr>
              <w:t>”</w:t>
            </w:r>
            <w:r w:rsidRPr="005F71EB">
              <w:rPr>
                <w:rFonts w:ascii="Times New Roman" w:eastAsia="方正仿宋_GBK" w:hAnsi="Times New Roman" w:cs="Times New Roman"/>
                <w:color w:val="000000"/>
                <w:sz w:val="28"/>
                <w:szCs w:val="24"/>
              </w:rPr>
              <w:t>期间保税港区打造</w:t>
            </w:r>
            <w:r w:rsidRPr="005F71EB">
              <w:rPr>
                <w:rFonts w:ascii="Times New Roman" w:eastAsia="方正仿宋_GBK" w:hAnsi="Times New Roman" w:cs="Times New Roman"/>
                <w:color w:val="000000"/>
                <w:sz w:val="28"/>
                <w:szCs w:val="24"/>
              </w:rPr>
              <w:t>“</w:t>
            </w:r>
            <w:r w:rsidRPr="005F71EB">
              <w:rPr>
                <w:rFonts w:ascii="Times New Roman" w:eastAsia="方正仿宋_GBK" w:hAnsi="Times New Roman" w:cs="Times New Roman"/>
                <w:color w:val="000000"/>
                <w:sz w:val="28"/>
                <w:szCs w:val="24"/>
              </w:rPr>
              <w:t>保税</w:t>
            </w:r>
            <w:r w:rsidRPr="005F71EB">
              <w:rPr>
                <w:rFonts w:ascii="Times New Roman" w:eastAsia="方正仿宋_GBK" w:hAnsi="Times New Roman" w:cs="Times New Roman"/>
                <w:color w:val="000000"/>
                <w:sz w:val="28"/>
                <w:szCs w:val="24"/>
              </w:rPr>
              <w:t>+</w:t>
            </w:r>
            <w:r w:rsidRPr="005F71EB">
              <w:rPr>
                <w:rFonts w:ascii="Times New Roman" w:eastAsia="方正仿宋_GBK" w:hAnsi="Times New Roman" w:cs="Times New Roman"/>
                <w:color w:val="000000"/>
                <w:sz w:val="28"/>
                <w:szCs w:val="24"/>
              </w:rPr>
              <w:t>口岸物流</w:t>
            </w:r>
            <w:r w:rsidRPr="005F71EB">
              <w:rPr>
                <w:rFonts w:ascii="Times New Roman" w:eastAsia="方正仿宋_GBK" w:hAnsi="Times New Roman" w:cs="Times New Roman"/>
                <w:color w:val="000000"/>
                <w:sz w:val="28"/>
                <w:szCs w:val="24"/>
              </w:rPr>
              <w:t>”</w:t>
            </w:r>
            <w:r w:rsidRPr="005F71EB">
              <w:rPr>
                <w:rFonts w:ascii="Times New Roman" w:eastAsia="方正仿宋_GBK" w:hAnsi="Times New Roman" w:cs="Times New Roman"/>
                <w:color w:val="000000"/>
                <w:sz w:val="28"/>
                <w:szCs w:val="24"/>
              </w:rPr>
              <w:t>多式联运集散分拨平台研究</w:t>
            </w:r>
          </w:p>
        </w:tc>
      </w:tr>
      <w:tr w:rsidR="005F71EB" w:rsidRPr="005F71EB" w:rsidTr="00C82A48">
        <w:tc>
          <w:tcPr>
            <w:tcW w:w="563" w:type="pct"/>
            <w:vAlign w:val="center"/>
          </w:tcPr>
          <w:p w:rsidR="005F71EB" w:rsidRPr="005F71EB" w:rsidRDefault="005F71EB" w:rsidP="00C82A48">
            <w:pPr>
              <w:adjustRightInd w:val="0"/>
              <w:snapToGrid w:val="0"/>
              <w:jc w:val="center"/>
              <w:textAlignment w:val="center"/>
              <w:rPr>
                <w:rFonts w:ascii="Times New Roman" w:eastAsia="方正黑体_GBK" w:hAnsi="Times New Roman" w:cs="Times New Roman"/>
                <w:color w:val="000000"/>
                <w:sz w:val="28"/>
              </w:rPr>
            </w:pPr>
            <w:r w:rsidRPr="005F71EB">
              <w:rPr>
                <w:rFonts w:ascii="Times New Roman" w:eastAsia="方正黑体_GBK" w:hAnsi="Times New Roman" w:cs="Times New Roman"/>
                <w:color w:val="000000"/>
                <w:sz w:val="28"/>
              </w:rPr>
              <w:t>8</w:t>
            </w:r>
          </w:p>
        </w:tc>
        <w:tc>
          <w:tcPr>
            <w:tcW w:w="4437" w:type="pct"/>
            <w:vAlign w:val="center"/>
          </w:tcPr>
          <w:p w:rsidR="005F71EB" w:rsidRPr="005F71EB" w:rsidRDefault="005F71EB" w:rsidP="00C82A48">
            <w:pPr>
              <w:adjustRightInd w:val="0"/>
              <w:snapToGrid w:val="0"/>
              <w:jc w:val="left"/>
              <w:textAlignment w:val="center"/>
              <w:rPr>
                <w:rFonts w:ascii="Times New Roman" w:eastAsia="方正仿宋_GBK" w:hAnsi="Times New Roman" w:cs="Times New Roman"/>
                <w:color w:val="000000"/>
                <w:sz w:val="28"/>
                <w:szCs w:val="24"/>
              </w:rPr>
            </w:pPr>
            <w:r w:rsidRPr="005F71EB">
              <w:rPr>
                <w:rFonts w:ascii="Times New Roman" w:eastAsia="方正仿宋_GBK" w:hAnsi="Times New Roman" w:cs="Times New Roman"/>
                <w:color w:val="000000"/>
                <w:sz w:val="28"/>
                <w:szCs w:val="24"/>
              </w:rPr>
              <w:t>“</w:t>
            </w:r>
            <w:r w:rsidRPr="005F71EB">
              <w:rPr>
                <w:rFonts w:ascii="Times New Roman" w:eastAsia="方正仿宋_GBK" w:hAnsi="Times New Roman" w:cs="Times New Roman"/>
                <w:color w:val="000000"/>
                <w:sz w:val="28"/>
                <w:szCs w:val="24"/>
              </w:rPr>
              <w:t>十四五</w:t>
            </w:r>
            <w:r w:rsidRPr="005F71EB">
              <w:rPr>
                <w:rFonts w:ascii="Times New Roman" w:eastAsia="方正仿宋_GBK" w:hAnsi="Times New Roman" w:cs="Times New Roman"/>
                <w:color w:val="000000"/>
                <w:sz w:val="28"/>
                <w:szCs w:val="24"/>
              </w:rPr>
              <w:t>”</w:t>
            </w:r>
            <w:r w:rsidRPr="005F71EB">
              <w:rPr>
                <w:rFonts w:ascii="Times New Roman" w:eastAsia="方正仿宋_GBK" w:hAnsi="Times New Roman" w:cs="Times New Roman"/>
                <w:color w:val="000000"/>
                <w:sz w:val="28"/>
                <w:szCs w:val="24"/>
              </w:rPr>
              <w:t>期间保税港区产城融合下空港区域文旅项目可持续性发展和良性运行研究</w:t>
            </w:r>
          </w:p>
        </w:tc>
      </w:tr>
      <w:tr w:rsidR="005F71EB" w:rsidRPr="005F71EB" w:rsidTr="00C82A48">
        <w:trPr>
          <w:trHeight w:val="1004"/>
        </w:trPr>
        <w:tc>
          <w:tcPr>
            <w:tcW w:w="563" w:type="pct"/>
            <w:vAlign w:val="center"/>
          </w:tcPr>
          <w:p w:rsidR="005F71EB" w:rsidRPr="005F71EB" w:rsidRDefault="005F71EB" w:rsidP="00C82A48">
            <w:pPr>
              <w:adjustRightInd w:val="0"/>
              <w:snapToGrid w:val="0"/>
              <w:jc w:val="center"/>
              <w:textAlignment w:val="center"/>
              <w:rPr>
                <w:rFonts w:ascii="Times New Roman" w:eastAsia="方正仿宋_GBK" w:hAnsi="Times New Roman" w:cs="Times New Roman"/>
                <w:sz w:val="28"/>
                <w:szCs w:val="24"/>
              </w:rPr>
            </w:pPr>
            <w:r w:rsidRPr="005F71EB">
              <w:rPr>
                <w:rFonts w:ascii="Times New Roman" w:eastAsia="方正仿宋_GBK" w:hAnsi="Times New Roman" w:cs="Times New Roman"/>
                <w:sz w:val="28"/>
                <w:szCs w:val="24"/>
              </w:rPr>
              <w:t>9</w:t>
            </w:r>
          </w:p>
        </w:tc>
        <w:tc>
          <w:tcPr>
            <w:tcW w:w="4437" w:type="pct"/>
            <w:vAlign w:val="center"/>
          </w:tcPr>
          <w:p w:rsidR="005F71EB" w:rsidRPr="005F71EB" w:rsidRDefault="005F71EB" w:rsidP="00C82A48">
            <w:pPr>
              <w:adjustRightInd w:val="0"/>
              <w:snapToGrid w:val="0"/>
              <w:textAlignment w:val="center"/>
              <w:rPr>
                <w:rFonts w:ascii="Times New Roman" w:eastAsia="方正仿宋_GBK" w:hAnsi="Times New Roman" w:cs="Times New Roman"/>
                <w:color w:val="000000"/>
                <w:sz w:val="28"/>
                <w:szCs w:val="24"/>
              </w:rPr>
            </w:pPr>
            <w:r w:rsidRPr="005F71EB">
              <w:rPr>
                <w:rFonts w:ascii="Times New Roman" w:eastAsia="方正仿宋_GBK" w:hAnsi="Times New Roman" w:cs="Times New Roman"/>
                <w:color w:val="000000"/>
                <w:sz w:val="28"/>
                <w:szCs w:val="24"/>
              </w:rPr>
              <w:t>“</w:t>
            </w:r>
            <w:r w:rsidRPr="005F71EB">
              <w:rPr>
                <w:rFonts w:ascii="Times New Roman" w:eastAsia="方正仿宋_GBK" w:hAnsi="Times New Roman" w:cs="Times New Roman"/>
                <w:color w:val="000000"/>
                <w:sz w:val="28"/>
                <w:szCs w:val="24"/>
              </w:rPr>
              <w:t>十四五</w:t>
            </w:r>
            <w:r w:rsidRPr="005F71EB">
              <w:rPr>
                <w:rFonts w:ascii="Times New Roman" w:eastAsia="方正仿宋_GBK" w:hAnsi="Times New Roman" w:cs="Times New Roman"/>
                <w:color w:val="000000"/>
                <w:sz w:val="28"/>
                <w:szCs w:val="24"/>
              </w:rPr>
              <w:t>”</w:t>
            </w:r>
            <w:r w:rsidRPr="005F71EB">
              <w:rPr>
                <w:rFonts w:ascii="Times New Roman" w:eastAsia="方正仿宋_GBK" w:hAnsi="Times New Roman" w:cs="Times New Roman"/>
                <w:color w:val="000000"/>
                <w:sz w:val="28"/>
                <w:szCs w:val="24"/>
              </w:rPr>
              <w:t>期间保税港区提升社会治理体系的研究</w:t>
            </w:r>
          </w:p>
        </w:tc>
      </w:tr>
      <w:tr w:rsidR="005F71EB" w:rsidRPr="005F71EB" w:rsidTr="00C82A48">
        <w:trPr>
          <w:trHeight w:val="1004"/>
        </w:trPr>
        <w:tc>
          <w:tcPr>
            <w:tcW w:w="563" w:type="pct"/>
            <w:vAlign w:val="center"/>
          </w:tcPr>
          <w:p w:rsidR="005F71EB" w:rsidRPr="005F71EB" w:rsidRDefault="005F71EB" w:rsidP="00C82A48">
            <w:pPr>
              <w:adjustRightInd w:val="0"/>
              <w:snapToGrid w:val="0"/>
              <w:jc w:val="center"/>
              <w:textAlignment w:val="center"/>
              <w:rPr>
                <w:rFonts w:ascii="Times New Roman" w:eastAsia="方正仿宋_GBK" w:hAnsi="Times New Roman" w:cs="Times New Roman"/>
                <w:sz w:val="28"/>
                <w:szCs w:val="24"/>
              </w:rPr>
            </w:pPr>
            <w:r w:rsidRPr="005F71EB">
              <w:rPr>
                <w:rFonts w:ascii="Times New Roman" w:eastAsia="方正仿宋_GBK" w:hAnsi="Times New Roman" w:cs="Times New Roman"/>
                <w:sz w:val="28"/>
                <w:szCs w:val="24"/>
              </w:rPr>
              <w:t>10</w:t>
            </w:r>
          </w:p>
        </w:tc>
        <w:tc>
          <w:tcPr>
            <w:tcW w:w="4437" w:type="pct"/>
            <w:vAlign w:val="center"/>
          </w:tcPr>
          <w:p w:rsidR="005F71EB" w:rsidRPr="005F71EB" w:rsidRDefault="005F71EB" w:rsidP="00C82A48">
            <w:pPr>
              <w:adjustRightInd w:val="0"/>
              <w:snapToGrid w:val="0"/>
              <w:textAlignment w:val="center"/>
              <w:rPr>
                <w:rFonts w:ascii="Times New Roman" w:eastAsia="方正仿宋_GBK" w:hAnsi="Times New Roman" w:cs="Times New Roman"/>
                <w:color w:val="000000"/>
                <w:sz w:val="28"/>
                <w:szCs w:val="24"/>
              </w:rPr>
            </w:pPr>
            <w:r w:rsidRPr="005F71EB">
              <w:rPr>
                <w:rFonts w:ascii="Times New Roman" w:eastAsia="方正仿宋_GBK" w:hAnsi="Times New Roman" w:cs="Times New Roman"/>
                <w:color w:val="000000"/>
                <w:sz w:val="28"/>
                <w:szCs w:val="24"/>
              </w:rPr>
              <w:t>“</w:t>
            </w:r>
            <w:r w:rsidRPr="005F71EB">
              <w:rPr>
                <w:rFonts w:ascii="Times New Roman" w:eastAsia="方正仿宋_GBK" w:hAnsi="Times New Roman" w:cs="Times New Roman"/>
                <w:color w:val="000000"/>
                <w:sz w:val="28"/>
                <w:szCs w:val="24"/>
              </w:rPr>
              <w:t>十四五</w:t>
            </w:r>
            <w:r w:rsidRPr="005F71EB">
              <w:rPr>
                <w:rFonts w:ascii="Times New Roman" w:eastAsia="方正仿宋_GBK" w:hAnsi="Times New Roman" w:cs="Times New Roman"/>
                <w:color w:val="000000"/>
                <w:sz w:val="28"/>
                <w:szCs w:val="24"/>
              </w:rPr>
              <w:t>”</w:t>
            </w:r>
            <w:r w:rsidRPr="005F71EB">
              <w:rPr>
                <w:rFonts w:ascii="Times New Roman" w:eastAsia="方正仿宋_GBK" w:hAnsi="Times New Roman" w:cs="Times New Roman"/>
                <w:color w:val="000000"/>
                <w:sz w:val="28"/>
                <w:szCs w:val="24"/>
              </w:rPr>
              <w:t>期间保税港区市政设施体系建设维护研究</w:t>
            </w:r>
          </w:p>
        </w:tc>
      </w:tr>
      <w:tr w:rsidR="005F71EB" w:rsidRPr="005F71EB" w:rsidTr="00C82A48">
        <w:tc>
          <w:tcPr>
            <w:tcW w:w="563" w:type="pct"/>
            <w:vAlign w:val="center"/>
          </w:tcPr>
          <w:p w:rsidR="005F71EB" w:rsidRPr="005F71EB" w:rsidRDefault="005F71EB" w:rsidP="00C82A48">
            <w:pPr>
              <w:adjustRightInd w:val="0"/>
              <w:snapToGrid w:val="0"/>
              <w:jc w:val="center"/>
              <w:textAlignment w:val="center"/>
              <w:rPr>
                <w:rFonts w:ascii="Times New Roman" w:eastAsia="方正仿宋_GBK" w:hAnsi="Times New Roman" w:cs="Times New Roman"/>
                <w:sz w:val="28"/>
                <w:szCs w:val="24"/>
              </w:rPr>
            </w:pPr>
            <w:r w:rsidRPr="005F71EB">
              <w:rPr>
                <w:rFonts w:ascii="Times New Roman" w:eastAsia="方正仿宋_GBK" w:hAnsi="Times New Roman" w:cs="Times New Roman"/>
                <w:sz w:val="28"/>
                <w:szCs w:val="24"/>
              </w:rPr>
              <w:t>11</w:t>
            </w:r>
          </w:p>
        </w:tc>
        <w:tc>
          <w:tcPr>
            <w:tcW w:w="4437" w:type="pct"/>
            <w:vAlign w:val="center"/>
          </w:tcPr>
          <w:p w:rsidR="005F71EB" w:rsidRPr="005F71EB" w:rsidRDefault="005F71EB" w:rsidP="00C82A48">
            <w:pPr>
              <w:adjustRightInd w:val="0"/>
              <w:snapToGrid w:val="0"/>
              <w:jc w:val="left"/>
              <w:textAlignment w:val="center"/>
              <w:rPr>
                <w:rFonts w:ascii="Times New Roman" w:eastAsia="方正仿宋_GBK" w:hAnsi="Times New Roman" w:cs="Times New Roman"/>
                <w:color w:val="000000"/>
                <w:sz w:val="28"/>
                <w:szCs w:val="24"/>
              </w:rPr>
            </w:pPr>
            <w:r w:rsidRPr="005F71EB">
              <w:rPr>
                <w:rFonts w:ascii="Times New Roman" w:eastAsia="方正仿宋_GBK" w:hAnsi="Times New Roman" w:cs="Times New Roman"/>
                <w:color w:val="000000"/>
                <w:sz w:val="28"/>
                <w:szCs w:val="24"/>
              </w:rPr>
              <w:t>“</w:t>
            </w:r>
            <w:r w:rsidRPr="005F71EB">
              <w:rPr>
                <w:rFonts w:ascii="Times New Roman" w:eastAsia="方正仿宋_GBK" w:hAnsi="Times New Roman" w:cs="Times New Roman"/>
                <w:color w:val="000000"/>
                <w:sz w:val="28"/>
                <w:szCs w:val="24"/>
              </w:rPr>
              <w:t>十四五</w:t>
            </w:r>
            <w:r w:rsidRPr="005F71EB">
              <w:rPr>
                <w:rFonts w:ascii="Times New Roman" w:eastAsia="方正仿宋_GBK" w:hAnsi="Times New Roman" w:cs="Times New Roman"/>
                <w:color w:val="000000"/>
                <w:sz w:val="28"/>
                <w:szCs w:val="24"/>
              </w:rPr>
              <w:t>”</w:t>
            </w:r>
            <w:r w:rsidRPr="005F71EB">
              <w:rPr>
                <w:rFonts w:ascii="Times New Roman" w:eastAsia="方正仿宋_GBK" w:hAnsi="Times New Roman" w:cs="Times New Roman"/>
                <w:color w:val="000000"/>
                <w:sz w:val="28"/>
                <w:szCs w:val="24"/>
              </w:rPr>
              <w:t>期间保税港区</w:t>
            </w:r>
            <w:r w:rsidRPr="005F71EB">
              <w:rPr>
                <w:rFonts w:ascii="Times New Roman" w:eastAsia="方正仿宋_GBK" w:hAnsi="Times New Roman" w:cs="Times New Roman"/>
                <w:color w:val="000000"/>
                <w:sz w:val="28"/>
                <w:szCs w:val="24"/>
              </w:rPr>
              <w:t>“</w:t>
            </w:r>
            <w:r w:rsidRPr="005F71EB">
              <w:rPr>
                <w:rFonts w:ascii="Times New Roman" w:eastAsia="方正仿宋_GBK" w:hAnsi="Times New Roman" w:cs="Times New Roman"/>
                <w:color w:val="000000"/>
                <w:sz w:val="28"/>
                <w:szCs w:val="24"/>
              </w:rPr>
              <w:t>一带一路</w:t>
            </w:r>
            <w:r w:rsidRPr="005F71EB">
              <w:rPr>
                <w:rFonts w:ascii="Times New Roman" w:eastAsia="方正仿宋_GBK" w:hAnsi="Times New Roman" w:cs="Times New Roman"/>
                <w:color w:val="000000"/>
                <w:sz w:val="28"/>
                <w:szCs w:val="24"/>
              </w:rPr>
              <w:t>”</w:t>
            </w:r>
            <w:r w:rsidRPr="005F71EB">
              <w:rPr>
                <w:rFonts w:ascii="Times New Roman" w:eastAsia="方正仿宋_GBK" w:hAnsi="Times New Roman" w:cs="Times New Roman"/>
                <w:color w:val="000000"/>
                <w:sz w:val="28"/>
                <w:szCs w:val="24"/>
              </w:rPr>
              <w:t>商务中心和交易中心发展方向研究</w:t>
            </w:r>
          </w:p>
        </w:tc>
      </w:tr>
    </w:tbl>
    <w:p w:rsidR="005F71EB" w:rsidRPr="005F71EB" w:rsidRDefault="005F71EB">
      <w:pPr>
        <w:rPr>
          <w:rFonts w:ascii="Times New Roman" w:hAnsi="Times New Roman" w:cs="Times New Roman"/>
        </w:rPr>
      </w:pPr>
    </w:p>
    <w:sectPr w:rsidR="005F71EB" w:rsidRPr="005F71EB" w:rsidSect="0099734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3A76" w:rsidRDefault="00F93A76" w:rsidP="00066297">
      <w:r>
        <w:separator/>
      </w:r>
    </w:p>
  </w:endnote>
  <w:endnote w:type="continuationSeparator" w:id="1">
    <w:p w:rsidR="00F93A76" w:rsidRDefault="00F93A76" w:rsidP="0006629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3A76" w:rsidRDefault="00F93A76" w:rsidP="00066297">
      <w:r>
        <w:separator/>
      </w:r>
    </w:p>
  </w:footnote>
  <w:footnote w:type="continuationSeparator" w:id="1">
    <w:p w:rsidR="00F93A76" w:rsidRDefault="00F93A76" w:rsidP="0006629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F71EB"/>
    <w:rsid w:val="00007F7A"/>
    <w:rsid w:val="00066297"/>
    <w:rsid w:val="005A2D60"/>
    <w:rsid w:val="005D4C2F"/>
    <w:rsid w:val="005F71EB"/>
    <w:rsid w:val="006572D7"/>
    <w:rsid w:val="0076753E"/>
    <w:rsid w:val="007808E8"/>
    <w:rsid w:val="007C0943"/>
    <w:rsid w:val="00997348"/>
    <w:rsid w:val="009B1D75"/>
    <w:rsid w:val="00A77C14"/>
    <w:rsid w:val="00C82A48"/>
    <w:rsid w:val="00F93A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734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F71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06629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66297"/>
    <w:rPr>
      <w:sz w:val="18"/>
      <w:szCs w:val="18"/>
    </w:rPr>
  </w:style>
  <w:style w:type="paragraph" w:styleId="a5">
    <w:name w:val="footer"/>
    <w:basedOn w:val="a"/>
    <w:link w:val="Char0"/>
    <w:uiPriority w:val="99"/>
    <w:unhideWhenUsed/>
    <w:rsid w:val="00066297"/>
    <w:pPr>
      <w:tabs>
        <w:tab w:val="center" w:pos="4153"/>
        <w:tab w:val="right" w:pos="8306"/>
      </w:tabs>
      <w:snapToGrid w:val="0"/>
      <w:jc w:val="left"/>
    </w:pPr>
    <w:rPr>
      <w:sz w:val="18"/>
      <w:szCs w:val="18"/>
    </w:rPr>
  </w:style>
  <w:style w:type="character" w:customStyle="1" w:styleId="Char0">
    <w:name w:val="页脚 Char"/>
    <w:basedOn w:val="a0"/>
    <w:link w:val="a5"/>
    <w:uiPriority w:val="99"/>
    <w:rsid w:val="00066297"/>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64</Words>
  <Characters>365</Characters>
  <Application>Microsoft Office Word</Application>
  <DocSecurity>0</DocSecurity>
  <Lines>3</Lines>
  <Paragraphs>1</Paragraphs>
  <ScaleCrop>false</ScaleCrop>
  <Company/>
  <LinksUpToDate>false</LinksUpToDate>
  <CharactersWithSpaces>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傅江漪</dc:creator>
  <cp:keywords/>
  <dc:description/>
  <cp:lastModifiedBy>赵丹</cp:lastModifiedBy>
  <cp:revision>7</cp:revision>
  <cp:lastPrinted>2019-12-10T08:41:00Z</cp:lastPrinted>
  <dcterms:created xsi:type="dcterms:W3CDTF">2019-12-10T07:43:00Z</dcterms:created>
  <dcterms:modified xsi:type="dcterms:W3CDTF">2019-12-10T08:41:00Z</dcterms:modified>
</cp:coreProperties>
</file>